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5B" w:rsidRPr="00494DB6" w:rsidRDefault="00494DB6" w:rsidP="005C6D46">
      <w:pPr>
        <w:pStyle w:val="Titel2rechtsbndig"/>
        <w:spacing w:line="250" w:lineRule="atLeast"/>
        <w:rPr>
          <w:lang w:val="it-CH"/>
        </w:rPr>
      </w:pPr>
      <w:bookmarkStart w:id="0" w:name="OLE_LINK1"/>
      <w:bookmarkStart w:id="1" w:name="OLE_LINK2"/>
      <w:bookmarkStart w:id="2" w:name="_GoBack"/>
      <w:bookmarkEnd w:id="2"/>
      <w:r>
        <w:rPr>
          <w:lang w:val="it-CH"/>
        </w:rPr>
        <w:t>Com</w:t>
      </w:r>
      <w:r w:rsidR="00355EA2" w:rsidRPr="00494DB6">
        <w:rPr>
          <w:lang w:val="it-CH"/>
        </w:rPr>
        <w:t>unicato del CSFO</w:t>
      </w:r>
      <w:bookmarkEnd w:id="0"/>
      <w:bookmarkEnd w:id="1"/>
      <w:r w:rsidR="00355EA2" w:rsidRPr="00494DB6">
        <w:rPr>
          <w:lang w:val="it-CH"/>
        </w:rPr>
        <w:br/>
      </w:r>
      <w:bookmarkStart w:id="3" w:name="OLE_LINK3"/>
      <w:bookmarkStart w:id="4" w:name="OLE_LINK4"/>
      <w:r w:rsidR="002E31BC">
        <w:rPr>
          <w:lang w:val="it-CH"/>
        </w:rPr>
        <w:t>Divisione</w:t>
      </w:r>
      <w:r w:rsidR="00355EA2" w:rsidRPr="00494DB6">
        <w:rPr>
          <w:lang w:val="it-CH"/>
        </w:rPr>
        <w:t xml:space="preserve"> </w:t>
      </w:r>
      <w:r w:rsidR="002E31BC">
        <w:rPr>
          <w:lang w:val="it-CH"/>
        </w:rPr>
        <w:t>Media F</w:t>
      </w:r>
      <w:r w:rsidR="00355EA2" w:rsidRPr="00494DB6">
        <w:rPr>
          <w:lang w:val="it-CH"/>
        </w:rPr>
        <w:t>ormazione professionale</w:t>
      </w:r>
      <w:bookmarkEnd w:id="3"/>
      <w:bookmarkEnd w:id="4"/>
    </w:p>
    <w:p w:rsidR="0072055B" w:rsidRPr="00EA2434" w:rsidRDefault="00EA2434" w:rsidP="005C6D46">
      <w:pPr>
        <w:pStyle w:val="Titel1rechtsbndig"/>
        <w:spacing w:line="250" w:lineRule="atLeast"/>
        <w:rPr>
          <w:lang w:val="it-CH"/>
        </w:rPr>
      </w:pPr>
      <w:r w:rsidRPr="00EA2434">
        <w:rPr>
          <w:lang w:val="it-CH"/>
        </w:rPr>
        <w:t>Promemoria</w:t>
      </w:r>
    </w:p>
    <w:p w:rsidR="0072055B" w:rsidRPr="00E20EB3" w:rsidRDefault="00EA2434" w:rsidP="005C6D46">
      <w:pPr>
        <w:pStyle w:val="ZusatzzuTitel3linksbndig"/>
        <w:spacing w:line="250" w:lineRule="atLeast"/>
        <w:rPr>
          <w:b/>
          <w:bCs/>
          <w:lang w:val="it-CH"/>
        </w:rPr>
      </w:pPr>
      <w:r w:rsidRPr="00EA2434">
        <w:rPr>
          <w:b/>
          <w:bCs/>
          <w:lang w:val="it-CH"/>
        </w:rPr>
        <w:t>Una selezione di argomenti riguardanti la formazione professionale – in breve</w:t>
      </w:r>
    </w:p>
    <w:p w:rsidR="007260CF" w:rsidRPr="00012224" w:rsidRDefault="007260CF" w:rsidP="005C6D46">
      <w:pPr>
        <w:spacing w:line="250" w:lineRule="atLeast"/>
        <w:rPr>
          <w:noProof/>
        </w:rPr>
      </w:pPr>
    </w:p>
    <w:p w:rsidR="0072055B" w:rsidRPr="00360EDF" w:rsidRDefault="00EA2434" w:rsidP="005C6D46">
      <w:pPr>
        <w:pStyle w:val="LauftextBlocksatzmitTrennung"/>
        <w:spacing w:line="250" w:lineRule="atLeast"/>
        <w:rPr>
          <w:spacing w:val="4"/>
          <w:lang w:val="it-CH"/>
        </w:rPr>
      </w:pPr>
      <w:r w:rsidRPr="00360EDF">
        <w:rPr>
          <w:spacing w:val="4"/>
          <w:lang w:val="it-CH"/>
        </w:rPr>
        <w:t xml:space="preserve">I promemoria ufficiali dei </w:t>
      </w:r>
      <w:r w:rsidR="00EF5646" w:rsidRPr="00360EDF">
        <w:rPr>
          <w:spacing w:val="4"/>
          <w:lang w:val="it-CH"/>
        </w:rPr>
        <w:t>C</w:t>
      </w:r>
      <w:r w:rsidRPr="00360EDF">
        <w:rPr>
          <w:spacing w:val="4"/>
          <w:lang w:val="it-CH"/>
        </w:rPr>
        <w:t>antoni si orientano alla pratica della formazione;</w:t>
      </w:r>
      <w:r w:rsidR="00EF5646" w:rsidRPr="00360EDF">
        <w:rPr>
          <w:spacing w:val="4"/>
          <w:lang w:val="it-CH"/>
        </w:rPr>
        <w:t xml:space="preserve"> </w:t>
      </w:r>
      <w:r w:rsidR="008D1AC2">
        <w:rPr>
          <w:rFonts w:ascii="Helvetica" w:hAnsi="Helvetica" w:cs="Helvetica"/>
          <w:color w:val="000000"/>
          <w:spacing w:val="0"/>
        </w:rPr>
        <w:t>i</w:t>
      </w:r>
      <w:r w:rsidR="00943ECD">
        <w:rPr>
          <w:rFonts w:ascii="Helvetica" w:hAnsi="Helvetica" w:cs="Helvetica"/>
          <w:color w:val="000000"/>
          <w:spacing w:val="0"/>
        </w:rPr>
        <w:t xml:space="preserve"> </w:t>
      </w:r>
      <w:r w:rsidR="008D1AC2">
        <w:rPr>
          <w:rFonts w:ascii="Helvetica" w:hAnsi="Helvetica" w:cs="Helvetica"/>
          <w:color w:val="000000"/>
          <w:spacing w:val="0"/>
        </w:rPr>
        <w:t xml:space="preserve">testi che vanno dalle due alle dieci pagine </w:t>
      </w:r>
      <w:r w:rsidRPr="00360EDF">
        <w:rPr>
          <w:spacing w:val="4"/>
          <w:lang w:val="it-CH"/>
        </w:rPr>
        <w:t xml:space="preserve">riassumono i punti più importanti dell’argomento in questione e illustrano come procedere all’occorrenza. In fondo ai documenti si trovano indirizzi e link utili. I </w:t>
      </w:r>
      <w:r w:rsidR="008D1AC2" w:rsidRPr="008D1AC2">
        <w:rPr>
          <w:rFonts w:cs="Arial"/>
          <w:color w:val="070707"/>
          <w:spacing w:val="0"/>
        </w:rPr>
        <w:t>quasi tre</w:t>
      </w:r>
      <w:r w:rsidR="008D1AC2" w:rsidRPr="008D1AC2">
        <w:rPr>
          <w:rFonts w:cs="Arial"/>
          <w:color w:val="070707"/>
          <w:spacing w:val="0"/>
        </w:rPr>
        <w:t>n</w:t>
      </w:r>
      <w:r w:rsidR="008D1AC2" w:rsidRPr="008D1AC2">
        <w:rPr>
          <w:rFonts w:cs="Arial"/>
          <w:color w:val="070707"/>
          <w:spacing w:val="0"/>
        </w:rPr>
        <w:t>ta</w:t>
      </w:r>
      <w:r w:rsidRPr="008D1AC2">
        <w:rPr>
          <w:rFonts w:cs="Arial"/>
          <w:spacing w:val="4"/>
          <w:lang w:val="it-CH"/>
        </w:rPr>
        <w:t xml:space="preserve"> </w:t>
      </w:r>
      <w:r w:rsidRPr="00360EDF">
        <w:rPr>
          <w:spacing w:val="4"/>
          <w:lang w:val="it-CH"/>
        </w:rPr>
        <w:t xml:space="preserve">promemoria sono stati elaborati in collaborazione con vari gruppi di lavoro, commissioni e </w:t>
      </w:r>
      <w:r w:rsidR="00EF5646" w:rsidRPr="00360EDF">
        <w:rPr>
          <w:spacing w:val="4"/>
          <w:lang w:val="it-CH"/>
        </w:rPr>
        <w:t xml:space="preserve">con </w:t>
      </w:r>
      <w:r w:rsidR="00A806D5" w:rsidRPr="00360EDF">
        <w:rPr>
          <w:spacing w:val="4"/>
          <w:lang w:val="it-CH"/>
        </w:rPr>
        <w:t>la Segreteria di Stato per la formazione, la ricerca e l’innovazione (SEFRI)</w:t>
      </w:r>
      <w:r w:rsidRPr="00360EDF">
        <w:rPr>
          <w:spacing w:val="4"/>
          <w:lang w:val="it-CH"/>
        </w:rPr>
        <w:t>. In parte sono integrati nel «</w:t>
      </w:r>
      <w:r w:rsidR="0092087A" w:rsidRPr="00360EDF">
        <w:rPr>
          <w:spacing w:val="4"/>
          <w:lang w:val="it-CH"/>
        </w:rPr>
        <w:t>Manuale per la formazione di base in azienda</w:t>
      </w:r>
      <w:r w:rsidRPr="00360EDF">
        <w:rPr>
          <w:spacing w:val="4"/>
          <w:lang w:val="it-CH"/>
        </w:rPr>
        <w:t xml:space="preserve">». I promemoria vengono aggiornati regolarmente e sono disponibili gratuitamente sul sito </w:t>
      </w:r>
      <w:r w:rsidRPr="003B781A">
        <w:rPr>
          <w:i/>
          <w:spacing w:val="4"/>
          <w:u w:val="single"/>
          <w:lang w:val="it-CH"/>
        </w:rPr>
        <w:t>www.memo.formazioneprof.ch</w:t>
      </w:r>
      <w:r w:rsidRPr="00360EDF">
        <w:rPr>
          <w:spacing w:val="4"/>
          <w:lang w:val="it-CH"/>
        </w:rPr>
        <w:t>.</w:t>
      </w:r>
    </w:p>
    <w:p w:rsidR="0072055B" w:rsidRPr="008D1AC2" w:rsidRDefault="008D1AC2" w:rsidP="005C6D46">
      <w:pPr>
        <w:pStyle w:val="LauftextBlocksatzmitTrennung"/>
        <w:spacing w:before="120" w:line="250" w:lineRule="atLeast"/>
        <w:rPr>
          <w:rFonts w:cs="Arial"/>
          <w:color w:val="000000"/>
        </w:rPr>
      </w:pPr>
      <w:r w:rsidRPr="008D1AC2">
        <w:rPr>
          <w:rFonts w:cs="Arial"/>
          <w:color w:val="000000"/>
        </w:rPr>
        <w:t>I promemoria si indirizzano in primo luogo ai formatori e alle aziende formatrici. Per questo si rivolgono direttamente ai formatori. Le informazioni possono però rivelarsi utili anche agli insegnanti delle scuole professionali, alle persone in formazione, ai loro genitori o ai rappresentanti legali nonché agli uffici della formazione professionale, ai professionisti della formazione professionale e alle organizzazioni del mondo del lavoro (oml).</w:t>
      </w:r>
    </w:p>
    <w:p w:rsidR="008D1AC2" w:rsidRPr="00EA2434" w:rsidRDefault="008D1AC2" w:rsidP="005C6D46">
      <w:pPr>
        <w:pStyle w:val="LauftextBlocksatzmitTrennung"/>
        <w:spacing w:line="250" w:lineRule="atLeast"/>
        <w:rPr>
          <w:lang w:val="it-CH"/>
        </w:rPr>
      </w:pPr>
    </w:p>
    <w:p w:rsidR="00EA2434" w:rsidRPr="00EA2434" w:rsidRDefault="00EA2434" w:rsidP="005C6D46">
      <w:pPr>
        <w:pStyle w:val="Untertitellinksbndig"/>
        <w:spacing w:line="250" w:lineRule="atLeast"/>
        <w:rPr>
          <w:lang w:val="it-CH"/>
        </w:rPr>
      </w:pPr>
      <w:r w:rsidRPr="00EA2434">
        <w:rPr>
          <w:lang w:val="it-CH"/>
        </w:rPr>
        <w:t>Temi generali della formazione professionale</w:t>
      </w:r>
    </w:p>
    <w:p w:rsidR="00E317D5" w:rsidRP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Creare e organizzare una rete di aziende formatrici (no. 20) </w:t>
      </w:r>
    </w:p>
    <w:p w:rsid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La formazione professionale di base biennale con certificato federale </w:t>
      </w:r>
    </w:p>
    <w:p w:rsidR="00E317D5" w:rsidRPr="00E317D5" w:rsidRDefault="00E317D5" w:rsidP="005C6D46">
      <w:pPr>
        <w:pStyle w:val="LauftextBlocksatzmitTrennung"/>
        <w:tabs>
          <w:tab w:val="left" w:pos="284"/>
        </w:tabs>
        <w:spacing w:after="20" w:line="250" w:lineRule="atLeast"/>
        <w:jc w:val="left"/>
        <w:rPr>
          <w:spacing w:val="4"/>
          <w:lang w:val="it-CH"/>
        </w:rPr>
      </w:pPr>
      <w:r>
        <w:rPr>
          <w:spacing w:val="4"/>
          <w:lang w:val="it-CH"/>
        </w:rPr>
        <w:tab/>
      </w:r>
      <w:r w:rsidRPr="00E317D5">
        <w:rPr>
          <w:spacing w:val="4"/>
          <w:lang w:val="it-CH"/>
        </w:rPr>
        <w:t xml:space="preserve">di formazione pratica (no. 15) </w:t>
      </w:r>
    </w:p>
    <w:p w:rsid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La formazione professionale di base triennale o quadriennale con attestato </w:t>
      </w:r>
    </w:p>
    <w:p w:rsidR="00E317D5" w:rsidRPr="00E317D5" w:rsidRDefault="00E317D5" w:rsidP="005C6D46">
      <w:pPr>
        <w:pStyle w:val="LauftextBlocksatzmitTrennung"/>
        <w:tabs>
          <w:tab w:val="left" w:pos="284"/>
        </w:tabs>
        <w:spacing w:after="20" w:line="250" w:lineRule="atLeast"/>
        <w:jc w:val="left"/>
        <w:rPr>
          <w:spacing w:val="4"/>
          <w:lang w:val="it-CH"/>
        </w:rPr>
      </w:pPr>
      <w:r>
        <w:rPr>
          <w:spacing w:val="4"/>
          <w:lang w:val="it-CH"/>
        </w:rPr>
        <w:tab/>
      </w:r>
      <w:r w:rsidRPr="00E317D5">
        <w:rPr>
          <w:spacing w:val="4"/>
          <w:lang w:val="it-CH"/>
        </w:rPr>
        <w:t xml:space="preserve">federale di capacità (no. 16) </w:t>
      </w:r>
    </w:p>
    <w:p w:rsid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Formazione professionale di base e servizio militare (no. 17) </w:t>
      </w:r>
    </w:p>
    <w:p w:rsidR="00D122BE" w:rsidRPr="00E317D5" w:rsidRDefault="00D122BE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>
        <w:rPr>
          <w:spacing w:val="4"/>
          <w:lang w:val="it-CH"/>
        </w:rPr>
        <w:t>Lavori pericolosi – misure die accompagnamento (no. 22)</w:t>
      </w:r>
    </w:p>
    <w:p w:rsidR="00E317D5" w:rsidRP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Lavoro ridotto e chiusura dell'azienda formatrice (no. 2) </w:t>
      </w:r>
    </w:p>
    <w:p w:rsidR="00E317D5" w:rsidRP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Maggiore età (no. 21) </w:t>
      </w:r>
    </w:p>
    <w:p w:rsidR="00E317D5" w:rsidRP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La maturità professionale (no. 10) </w:t>
      </w:r>
    </w:p>
    <w:p w:rsidR="00E317D5" w:rsidRP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Regolamentazione delle vacanze per le persone in formazione professionale di base (no. 4) </w:t>
      </w:r>
    </w:p>
    <w:p w:rsidR="00E317D5" w:rsidRP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Reti di aziende formatrici (no. 19) </w:t>
      </w:r>
    </w:p>
    <w:p w:rsidR="00E317D5" w:rsidRDefault="00E317D5" w:rsidP="005C6D46">
      <w:pPr>
        <w:pStyle w:val="LauftextBlocksatzmitTrennung"/>
        <w:numPr>
          <w:ilvl w:val="0"/>
          <w:numId w:val="13"/>
        </w:numPr>
        <w:tabs>
          <w:tab w:val="left" w:pos="284"/>
        </w:tabs>
        <w:spacing w:after="20" w:line="250" w:lineRule="atLeast"/>
        <w:ind w:left="0" w:firstLine="0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>Stage d'orientamento e d'osservazione - Promemoria per l'organizzazione di stage</w:t>
      </w:r>
    </w:p>
    <w:p w:rsidR="00E317D5" w:rsidRPr="00E317D5" w:rsidRDefault="00E317D5" w:rsidP="005C6D46">
      <w:pPr>
        <w:pStyle w:val="LauftextBlocksatzmitTrennung"/>
        <w:tabs>
          <w:tab w:val="left" w:pos="284"/>
        </w:tabs>
        <w:spacing w:after="20" w:line="250" w:lineRule="atLeast"/>
        <w:jc w:val="left"/>
        <w:rPr>
          <w:spacing w:val="4"/>
          <w:lang w:val="it-CH"/>
        </w:rPr>
      </w:pPr>
      <w:r w:rsidRPr="00E317D5">
        <w:rPr>
          <w:spacing w:val="4"/>
          <w:lang w:val="it-CH"/>
        </w:rPr>
        <w:t xml:space="preserve"> </w:t>
      </w:r>
      <w:r>
        <w:rPr>
          <w:spacing w:val="4"/>
          <w:lang w:val="it-CH"/>
        </w:rPr>
        <w:tab/>
      </w:r>
      <w:r w:rsidRPr="00E317D5">
        <w:rPr>
          <w:spacing w:val="4"/>
          <w:lang w:val="it-CH"/>
        </w:rPr>
        <w:t xml:space="preserve">d'orientamento e d'osservazione presso l'azienda formatrice (no. 8) </w:t>
      </w:r>
    </w:p>
    <w:p w:rsidR="0072055B" w:rsidRPr="0047201C" w:rsidRDefault="0072055B" w:rsidP="005C6D46">
      <w:pPr>
        <w:pStyle w:val="LauftextBlocksatzmitTrennung"/>
        <w:tabs>
          <w:tab w:val="num" w:pos="284"/>
        </w:tabs>
        <w:spacing w:line="250" w:lineRule="atLeast"/>
        <w:ind w:left="284" w:hanging="284"/>
        <w:jc w:val="left"/>
        <w:rPr>
          <w:lang w:val="it-CH"/>
        </w:rPr>
      </w:pPr>
    </w:p>
    <w:p w:rsidR="00EA2434" w:rsidRPr="00EA2434" w:rsidRDefault="00EA2434" w:rsidP="005C6D46">
      <w:pPr>
        <w:pStyle w:val="Untertitellinksbndig"/>
        <w:spacing w:line="250" w:lineRule="atLeast"/>
        <w:rPr>
          <w:lang w:val="it-CH"/>
        </w:rPr>
      </w:pPr>
      <w:r w:rsidRPr="00EA2434">
        <w:rPr>
          <w:lang w:val="it-CH"/>
        </w:rPr>
        <w:t>Raccolta di promemoria «Pari opportunità e relazioni adeguate»</w:t>
      </w:r>
    </w:p>
    <w:p w:rsidR="00EA2434" w:rsidRPr="00EA2434" w:rsidRDefault="00EA2434" w:rsidP="005C6D46">
      <w:pPr>
        <w:spacing w:line="250" w:lineRule="atLeast"/>
        <w:jc w:val="both"/>
        <w:rPr>
          <w:lang w:val="it-CH"/>
        </w:rPr>
      </w:pPr>
      <w:r w:rsidRPr="00EA2434">
        <w:rPr>
          <w:lang w:val="it-CH"/>
        </w:rPr>
        <w:t xml:space="preserve">La raccolta dei promemoria “Pari opportunità e relazioni adeguate” intende sensibilizzare i formatori professionali </w:t>
      </w:r>
      <w:r w:rsidRPr="00EA2434" w:rsidDel="00AA61EF">
        <w:rPr>
          <w:lang w:val="it-CH"/>
        </w:rPr>
        <w:t>e</w:t>
      </w:r>
      <w:r w:rsidRPr="00EA2434">
        <w:rPr>
          <w:lang w:val="it-CH"/>
        </w:rPr>
        <w:t xml:space="preserve"> le aziende formatrici agli argomenti qui elencati e informarli sui problemi che potrebbero sorgere nel corso della formazione professionale.</w:t>
      </w:r>
    </w:p>
    <w:p w:rsidR="00EA2434" w:rsidRPr="006A20ED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before="120" w:after="20" w:line="250" w:lineRule="atLeast"/>
        <w:ind w:left="357" w:hanging="357"/>
        <w:rPr>
          <w:lang w:val="it-IT"/>
        </w:rPr>
      </w:pPr>
      <w:r w:rsidRPr="0047201C">
        <w:rPr>
          <w:lang w:val="it-CH"/>
        </w:rPr>
        <w:t>Introduzione</w:t>
      </w:r>
      <w:r w:rsidRPr="0047201C">
        <w:rPr>
          <w:lang w:val="it-IT"/>
        </w:rPr>
        <w:t xml:space="preserve"> </w:t>
      </w:r>
      <w:r w:rsidRPr="0047201C">
        <w:rPr>
          <w:sz w:val="18"/>
          <w:szCs w:val="18"/>
        </w:rPr>
        <w:t>(no. 200)</w:t>
      </w:r>
    </w:p>
    <w:p w:rsidR="006A20ED" w:rsidRPr="006A20ED" w:rsidRDefault="006A20ED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rPr>
          <w:lang w:val="it-IT"/>
        </w:rPr>
      </w:pPr>
      <w:r>
        <w:rPr>
          <w:lang w:val="it-CH"/>
        </w:rPr>
        <w:t>Compensazione degli svantaggi</w:t>
      </w:r>
      <w:r w:rsidRPr="0047201C">
        <w:rPr>
          <w:lang w:val="it-IT"/>
        </w:rPr>
        <w:t xml:space="preserve"> </w:t>
      </w:r>
      <w:r w:rsidRPr="0047201C">
        <w:rPr>
          <w:sz w:val="18"/>
          <w:szCs w:val="18"/>
        </w:rPr>
        <w:t xml:space="preserve">(no. </w:t>
      </w:r>
      <w:r>
        <w:rPr>
          <w:sz w:val="18"/>
          <w:szCs w:val="18"/>
        </w:rPr>
        <w:t>213</w:t>
      </w:r>
      <w:r w:rsidRPr="0047201C">
        <w:rPr>
          <w:sz w:val="18"/>
          <w:szCs w:val="18"/>
        </w:rPr>
        <w:t>)</w:t>
      </w:r>
    </w:p>
    <w:p w:rsidR="00EA2434" w:rsidRPr="0047201C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rPr>
          <w:lang w:val="it-CH"/>
        </w:rPr>
      </w:pPr>
      <w:r w:rsidRPr="0047201C">
        <w:rPr>
          <w:lang w:val="it-CH"/>
        </w:rPr>
        <w:t>Depressione e rischio di suicidio</w:t>
      </w:r>
      <w:r w:rsidR="0047201C">
        <w:rPr>
          <w:lang w:val="it-CH"/>
        </w:rPr>
        <w:t xml:space="preserve"> </w:t>
      </w:r>
      <w:r w:rsidRPr="0047201C">
        <w:rPr>
          <w:sz w:val="18"/>
          <w:szCs w:val="18"/>
          <w:lang w:val="it-CH"/>
        </w:rPr>
        <w:t>(no. 211)</w:t>
      </w:r>
    </w:p>
    <w:p w:rsidR="00EA2434" w:rsidRPr="0047201C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</w:pPr>
      <w:r w:rsidRPr="0047201C">
        <w:rPr>
          <w:lang w:val="it-CH"/>
        </w:rPr>
        <w:t>Dipendenza</w:t>
      </w:r>
      <w:r w:rsidRPr="0047201C">
        <w:t xml:space="preserve"> </w:t>
      </w:r>
      <w:r w:rsidRPr="0047201C">
        <w:rPr>
          <w:sz w:val="18"/>
          <w:szCs w:val="18"/>
        </w:rPr>
        <w:t>(no. 210)</w:t>
      </w:r>
    </w:p>
    <w:p w:rsidR="00EA2434" w:rsidRPr="0047201C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</w:pPr>
      <w:r w:rsidRPr="0047201C">
        <w:rPr>
          <w:lang w:val="it-CH"/>
        </w:rPr>
        <w:t>Dislessia e discalculia</w:t>
      </w:r>
      <w:r w:rsidRPr="0047201C">
        <w:t xml:space="preserve"> </w:t>
      </w:r>
      <w:r w:rsidRPr="0047201C">
        <w:rPr>
          <w:sz w:val="18"/>
          <w:szCs w:val="18"/>
        </w:rPr>
        <w:t>(no. 204)</w:t>
      </w:r>
    </w:p>
    <w:p w:rsidR="00EA2434" w:rsidRPr="003A5B4D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</w:pPr>
      <w:r w:rsidRPr="0047201C">
        <w:rPr>
          <w:lang w:val="it-CH"/>
        </w:rPr>
        <w:t>Gravidanza e maternità</w:t>
      </w:r>
      <w:r w:rsidRPr="0047201C">
        <w:t xml:space="preserve"> </w:t>
      </w:r>
      <w:r w:rsidRPr="0047201C">
        <w:rPr>
          <w:sz w:val="18"/>
          <w:szCs w:val="18"/>
        </w:rPr>
        <w:t>(no. 208)</w:t>
      </w:r>
    </w:p>
    <w:p w:rsidR="003A5B4D" w:rsidRPr="0047201C" w:rsidRDefault="003A5B4D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</w:pPr>
      <w:r>
        <w:rPr>
          <w:lang w:val="it-CH"/>
        </w:rPr>
        <w:t>Igiene</w:t>
      </w:r>
      <w:r w:rsidRPr="0047201C">
        <w:rPr>
          <w:lang w:val="it-CH"/>
        </w:rPr>
        <w:t xml:space="preserve"> </w:t>
      </w:r>
      <w:r>
        <w:rPr>
          <w:lang w:val="it-CH"/>
        </w:rPr>
        <w:t>personale –</w:t>
      </w:r>
      <w:r w:rsidRPr="0047201C">
        <w:rPr>
          <w:lang w:val="it-CH"/>
        </w:rPr>
        <w:t xml:space="preserve"> </w:t>
      </w:r>
      <w:r>
        <w:rPr>
          <w:lang w:val="it-CH"/>
        </w:rPr>
        <w:t>abbigliamento pulito</w:t>
      </w:r>
      <w:r w:rsidRPr="0047201C">
        <w:t xml:space="preserve"> </w:t>
      </w:r>
      <w:r w:rsidRPr="0047201C">
        <w:rPr>
          <w:sz w:val="18"/>
          <w:szCs w:val="18"/>
        </w:rPr>
        <w:t xml:space="preserve">(no. </w:t>
      </w:r>
      <w:r>
        <w:rPr>
          <w:sz w:val="18"/>
          <w:szCs w:val="18"/>
        </w:rPr>
        <w:t>214</w:t>
      </w:r>
      <w:r w:rsidRPr="0047201C">
        <w:rPr>
          <w:sz w:val="18"/>
          <w:szCs w:val="18"/>
        </w:rPr>
        <w:t>)</w:t>
      </w:r>
    </w:p>
    <w:p w:rsidR="002F5930" w:rsidRPr="00E20EB3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</w:pPr>
      <w:r w:rsidRPr="0047201C">
        <w:rPr>
          <w:lang w:val="it-CH"/>
        </w:rPr>
        <w:t>Malattia e infortunio</w:t>
      </w:r>
      <w:r w:rsidRPr="0047201C">
        <w:t xml:space="preserve"> </w:t>
      </w:r>
      <w:r w:rsidRPr="0047201C">
        <w:rPr>
          <w:sz w:val="18"/>
          <w:szCs w:val="18"/>
        </w:rPr>
        <w:t>(no. 203</w:t>
      </w:r>
      <w:r w:rsidR="002F5930">
        <w:rPr>
          <w:sz w:val="18"/>
          <w:szCs w:val="18"/>
        </w:rPr>
        <w:t>)</w:t>
      </w:r>
    </w:p>
    <w:p w:rsidR="00E20EB3" w:rsidRPr="0047201C" w:rsidRDefault="00E20EB3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47201C">
        <w:rPr>
          <w:rFonts w:cs="Arial"/>
          <w:lang w:val="it-CH" w:eastAsia="de-CH"/>
        </w:rPr>
        <w:t>Migrazione</w:t>
      </w:r>
      <w:r w:rsidRPr="0047201C">
        <w:rPr>
          <w:rFonts w:cs="Arial"/>
          <w:lang w:eastAsia="de-CH"/>
        </w:rPr>
        <w:t xml:space="preserve"> </w:t>
      </w:r>
      <w:r w:rsidRPr="0047201C">
        <w:rPr>
          <w:rFonts w:eastAsia="Times New Roman" w:cs="Arial"/>
          <w:sz w:val="18"/>
          <w:szCs w:val="18"/>
          <w:lang w:eastAsia="de-CH"/>
        </w:rPr>
        <w:t>(no. 205)</w:t>
      </w:r>
    </w:p>
    <w:p w:rsidR="00E20EB3" w:rsidRPr="0047201C" w:rsidRDefault="00E20EB3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47201C">
        <w:rPr>
          <w:rFonts w:cs="Arial"/>
          <w:lang w:val="it-CH" w:eastAsia="de-CH"/>
        </w:rPr>
        <w:t>Mobbing</w:t>
      </w:r>
      <w:r w:rsidRPr="0047201C">
        <w:rPr>
          <w:rFonts w:cs="Arial"/>
          <w:lang w:eastAsia="de-CH"/>
        </w:rPr>
        <w:t xml:space="preserve"> </w:t>
      </w:r>
      <w:r w:rsidRPr="0047201C">
        <w:rPr>
          <w:rFonts w:eastAsia="Times New Roman" w:cs="Arial"/>
          <w:sz w:val="18"/>
          <w:szCs w:val="18"/>
          <w:lang w:eastAsia="de-CH"/>
        </w:rPr>
        <w:t>(no. 206)</w:t>
      </w:r>
    </w:p>
    <w:p w:rsidR="008C30A7" w:rsidRPr="00E20EB3" w:rsidRDefault="008C30A7" w:rsidP="005C6D46">
      <w:pPr>
        <w:spacing w:after="20" w:line="250" w:lineRule="atLeast"/>
        <w:sectPr w:rsidR="008C30A7" w:rsidRPr="00E20EB3" w:rsidSect="00E20EB3">
          <w:footerReference w:type="default" r:id="rId7"/>
          <w:footerReference w:type="first" r:id="rId8"/>
          <w:pgSz w:w="11900" w:h="16820"/>
          <w:pgMar w:top="1135" w:right="1418" w:bottom="851" w:left="1418" w:header="709" w:footer="1199" w:gutter="0"/>
          <w:pgNumType w:start="1"/>
          <w:cols w:space="708"/>
          <w:titlePg/>
          <w:docGrid w:linePitch="272"/>
        </w:sectPr>
      </w:pPr>
    </w:p>
    <w:p w:rsidR="0047201C" w:rsidRPr="0047201C" w:rsidRDefault="0047201C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47201C">
        <w:rPr>
          <w:lang w:val="it-CH"/>
        </w:rPr>
        <w:lastRenderedPageBreak/>
        <w:t>Molestie sessuali</w:t>
      </w:r>
      <w:r w:rsidRPr="0047201C">
        <w:rPr>
          <w:rFonts w:cs="Arial"/>
          <w:lang w:eastAsia="de-CH"/>
        </w:rPr>
        <w:t xml:space="preserve"> </w:t>
      </w:r>
      <w:r w:rsidRPr="0047201C">
        <w:rPr>
          <w:rFonts w:eastAsia="Times New Roman" w:cs="Arial"/>
          <w:sz w:val="18"/>
          <w:szCs w:val="18"/>
          <w:lang w:eastAsia="de-CH"/>
        </w:rPr>
        <w:t>(no. 209)</w:t>
      </w:r>
    </w:p>
    <w:p w:rsidR="00EA2434" w:rsidRPr="00E317D5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47201C">
        <w:rPr>
          <w:lang w:val="it-CH"/>
        </w:rPr>
        <w:t>Pari opportunità</w:t>
      </w:r>
      <w:r w:rsidRPr="0047201C">
        <w:rPr>
          <w:rFonts w:cs="Arial"/>
          <w:lang w:eastAsia="de-CH"/>
        </w:rPr>
        <w:t xml:space="preserve"> </w:t>
      </w:r>
      <w:r w:rsidRPr="0047201C">
        <w:rPr>
          <w:rFonts w:eastAsia="Times New Roman" w:cs="Arial"/>
          <w:sz w:val="18"/>
          <w:szCs w:val="18"/>
          <w:lang w:eastAsia="de-CH"/>
        </w:rPr>
        <w:t>(no. 202)</w:t>
      </w:r>
    </w:p>
    <w:p w:rsidR="00E317D5" w:rsidRPr="0047201C" w:rsidRDefault="00E317D5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E317D5">
        <w:rPr>
          <w:rFonts w:cs="Arial"/>
          <w:lang w:eastAsia="de-CH"/>
        </w:rPr>
        <w:t xml:space="preserve">Protezione dei dati e della personalità </w:t>
      </w:r>
      <w:r w:rsidRPr="001350A7">
        <w:rPr>
          <w:rFonts w:cs="Arial"/>
          <w:sz w:val="18"/>
          <w:szCs w:val="18"/>
          <w:lang w:eastAsia="de-CH"/>
        </w:rPr>
        <w:t>(no. 212)</w:t>
      </w:r>
    </w:p>
    <w:p w:rsidR="00EA2434" w:rsidRPr="0047201C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47201C">
        <w:rPr>
          <w:lang w:val="it-CH"/>
        </w:rPr>
        <w:t>Razzismo</w:t>
      </w:r>
      <w:r w:rsidRPr="0047201C">
        <w:rPr>
          <w:rFonts w:cs="Arial"/>
          <w:lang w:eastAsia="de-CH"/>
        </w:rPr>
        <w:t xml:space="preserve"> </w:t>
      </w:r>
      <w:r w:rsidRPr="0047201C">
        <w:rPr>
          <w:rFonts w:eastAsia="Times New Roman" w:cs="Arial"/>
          <w:sz w:val="18"/>
          <w:szCs w:val="18"/>
          <w:lang w:eastAsia="de-CH"/>
        </w:rPr>
        <w:t>(no. 207)</w:t>
      </w:r>
    </w:p>
    <w:p w:rsidR="00EA2434" w:rsidRPr="0047201C" w:rsidRDefault="00EA2434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47201C">
        <w:rPr>
          <w:rFonts w:cs="Arial"/>
          <w:lang w:val="it-CH" w:eastAsia="de-CH"/>
        </w:rPr>
        <w:t>Violenza</w:t>
      </w:r>
      <w:r w:rsidRPr="0047201C">
        <w:rPr>
          <w:rFonts w:cs="Arial"/>
          <w:lang w:eastAsia="de-CH"/>
        </w:rPr>
        <w:t xml:space="preserve"> </w:t>
      </w:r>
      <w:r w:rsidRPr="0047201C">
        <w:rPr>
          <w:rFonts w:eastAsia="Times New Roman" w:cs="Arial"/>
          <w:sz w:val="18"/>
          <w:szCs w:val="18"/>
          <w:lang w:eastAsia="de-CH"/>
        </w:rPr>
        <w:t>(no. 201)</w:t>
      </w:r>
    </w:p>
    <w:p w:rsidR="00EA2434" w:rsidRPr="00E20EB3" w:rsidRDefault="00D54A16" w:rsidP="005C6D46">
      <w:pPr>
        <w:spacing w:before="120" w:line="250" w:lineRule="atLeast"/>
        <w:jc w:val="both"/>
        <w:rPr>
          <w:spacing w:val="6"/>
          <w:lang w:val="it-CH"/>
        </w:rPr>
      </w:pPr>
      <w:r w:rsidRPr="00E20EB3">
        <w:rPr>
          <w:spacing w:val="6"/>
          <w:lang w:val="it-CH"/>
        </w:rPr>
        <w:t>Ogni singolo promemoria comprende</w:t>
      </w:r>
      <w:r w:rsidR="00EA2434" w:rsidRPr="00E20EB3">
        <w:rPr>
          <w:spacing w:val="6"/>
          <w:lang w:val="it-CH"/>
        </w:rPr>
        <w:t xml:space="preserve"> le informazioni più importanti </w:t>
      </w:r>
      <w:r w:rsidR="00EF5646" w:rsidRPr="00E20EB3">
        <w:rPr>
          <w:spacing w:val="6"/>
          <w:lang w:val="it-CH"/>
        </w:rPr>
        <w:t>sull’</w:t>
      </w:r>
      <w:r w:rsidR="00EA2434" w:rsidRPr="00E20EB3">
        <w:rPr>
          <w:spacing w:val="6"/>
          <w:lang w:val="it-CH"/>
        </w:rPr>
        <w:t>argoment</w:t>
      </w:r>
      <w:r w:rsidR="00EF5646" w:rsidRPr="00E20EB3">
        <w:rPr>
          <w:spacing w:val="6"/>
          <w:lang w:val="it-CH"/>
        </w:rPr>
        <w:t xml:space="preserve">o in questione. I promemoria hanno lo scopo di evitare le disparità, di </w:t>
      </w:r>
      <w:r w:rsidR="00EA2434" w:rsidRPr="00E20EB3">
        <w:rPr>
          <w:spacing w:val="6"/>
          <w:lang w:val="it-CH"/>
        </w:rPr>
        <w:t>prevenire le molestie e</w:t>
      </w:r>
      <w:r w:rsidR="00EF5646" w:rsidRPr="00E20EB3">
        <w:rPr>
          <w:spacing w:val="6"/>
          <w:lang w:val="it-CH"/>
        </w:rPr>
        <w:t xml:space="preserve"> di aiutare a</w:t>
      </w:r>
      <w:r w:rsidR="00EA2434" w:rsidRPr="00E20EB3">
        <w:rPr>
          <w:spacing w:val="6"/>
          <w:lang w:val="it-CH"/>
        </w:rPr>
        <w:t xml:space="preserve"> riconoscere tempestivamente i problemi per poi re</w:t>
      </w:r>
      <w:r w:rsidR="00EA2434" w:rsidRPr="00E20EB3">
        <w:rPr>
          <w:spacing w:val="6"/>
          <w:lang w:val="it-CH"/>
        </w:rPr>
        <w:t>a</w:t>
      </w:r>
      <w:r w:rsidR="00EA2434" w:rsidRPr="00E20EB3">
        <w:rPr>
          <w:spacing w:val="6"/>
          <w:lang w:val="it-CH"/>
        </w:rPr>
        <w:t>gire in modo competente.</w:t>
      </w:r>
    </w:p>
    <w:p w:rsidR="00B027C0" w:rsidRDefault="00B027C0" w:rsidP="005C6D46">
      <w:pPr>
        <w:spacing w:line="250" w:lineRule="atLeast"/>
        <w:rPr>
          <w:lang w:val="it-CH"/>
        </w:rPr>
      </w:pPr>
    </w:p>
    <w:p w:rsidR="008D1AC2" w:rsidRPr="008D1AC2" w:rsidRDefault="008D1AC2" w:rsidP="005C6D46">
      <w:pPr>
        <w:spacing w:after="60" w:line="250" w:lineRule="atLeast"/>
        <w:jc w:val="both"/>
        <w:rPr>
          <w:rFonts w:eastAsia="Times New Roman" w:cs="Arial"/>
          <w:b/>
          <w:bCs/>
          <w:color w:val="000000"/>
          <w:spacing w:val="0"/>
        </w:rPr>
      </w:pPr>
      <w:r w:rsidRPr="008D1AC2">
        <w:rPr>
          <w:rFonts w:eastAsia="Times New Roman" w:cs="Arial"/>
          <w:b/>
          <w:bCs/>
          <w:color w:val="000000"/>
          <w:spacing w:val="0"/>
        </w:rPr>
        <w:t>Basi legali, aiuto alla pratica della formazione professionale</w:t>
      </w:r>
    </w:p>
    <w:p w:rsidR="003C655C" w:rsidRPr="008D1AC2" w:rsidRDefault="008D1AC2" w:rsidP="005C6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0" w:lineRule="atLeast"/>
        <w:jc w:val="both"/>
        <w:rPr>
          <w:rFonts w:eastAsia="Times New Roman" w:cs="Arial"/>
          <w:color w:val="000000"/>
        </w:rPr>
      </w:pPr>
      <w:r w:rsidRPr="008D1AC2">
        <w:rPr>
          <w:rFonts w:eastAsia="Times New Roman" w:cs="Arial"/>
          <w:color w:val="000000"/>
        </w:rPr>
        <w:t>La serie di promemoria «Basi legali, aiuto alla pratica della formazione professionale» si distingue</w:t>
      </w:r>
      <w:r>
        <w:rPr>
          <w:rFonts w:eastAsia="Times New Roman" w:cs="Arial"/>
          <w:color w:val="000000"/>
        </w:rPr>
        <w:t xml:space="preserve"> </w:t>
      </w:r>
      <w:r w:rsidRPr="008D1AC2">
        <w:rPr>
          <w:rFonts w:eastAsia="Times New Roman" w:cs="Arial"/>
          <w:color w:val="000000"/>
        </w:rPr>
        <w:t>dagli altri promemoria del CSFO per la sua struttura e i suoi contenuti. La serie si basa sul tascabile</w:t>
      </w:r>
      <w:r>
        <w:rPr>
          <w:rFonts w:eastAsia="Times New Roman" w:cs="Arial"/>
          <w:color w:val="000000"/>
        </w:rPr>
        <w:t xml:space="preserve"> </w:t>
      </w:r>
      <w:r w:rsidRPr="008D1AC2">
        <w:rPr>
          <w:rFonts w:eastAsia="Times New Roman" w:cs="Arial"/>
          <w:color w:val="000000"/>
        </w:rPr>
        <w:t>di Franz Dommann «Basi legali, aiuto alla pratica della formazione pr</w:t>
      </w:r>
      <w:r w:rsidRPr="008D1AC2">
        <w:rPr>
          <w:rFonts w:eastAsia="Times New Roman" w:cs="Arial"/>
          <w:color w:val="000000"/>
        </w:rPr>
        <w:t>o</w:t>
      </w:r>
      <w:r w:rsidRPr="008D1AC2">
        <w:rPr>
          <w:rFonts w:eastAsia="Times New Roman" w:cs="Arial"/>
          <w:color w:val="000000"/>
        </w:rPr>
        <w:t>fessionale», pubblicato per la</w:t>
      </w:r>
      <w:r>
        <w:rPr>
          <w:rFonts w:eastAsia="Times New Roman" w:cs="Arial"/>
          <w:color w:val="000000"/>
        </w:rPr>
        <w:t xml:space="preserve"> </w:t>
      </w:r>
      <w:r w:rsidRPr="008D1AC2">
        <w:rPr>
          <w:rFonts w:eastAsia="Times New Roman" w:cs="Arial"/>
          <w:color w:val="000000"/>
        </w:rPr>
        <w:t>prima volta in tedesco nel 198</w:t>
      </w:r>
      <w:r>
        <w:rPr>
          <w:rFonts w:eastAsia="Times New Roman" w:cs="Arial"/>
          <w:color w:val="000000"/>
        </w:rPr>
        <w:t xml:space="preserve">5 da DBK Verlag (oggi integrato </w:t>
      </w:r>
      <w:r w:rsidRPr="008D1AC2">
        <w:rPr>
          <w:rFonts w:eastAsia="Times New Roman" w:cs="Arial"/>
          <w:color w:val="000000"/>
        </w:rPr>
        <w:t>nel CSFO). I contenuti sono stati rivisti,</w:t>
      </w:r>
      <w:r>
        <w:rPr>
          <w:rFonts w:eastAsia="Times New Roman" w:cs="Arial"/>
          <w:color w:val="000000"/>
        </w:rPr>
        <w:t xml:space="preserve"> </w:t>
      </w:r>
      <w:r w:rsidRPr="008D1AC2">
        <w:rPr>
          <w:rFonts w:eastAsia="Times New Roman" w:cs="Arial"/>
          <w:color w:val="000000"/>
        </w:rPr>
        <w:t>completati e suddivisi in tre promemoria.</w:t>
      </w:r>
    </w:p>
    <w:p w:rsidR="008D1AC2" w:rsidRPr="008D1AC2" w:rsidRDefault="008D1AC2" w:rsidP="005C6D46">
      <w:pPr>
        <w:numPr>
          <w:ilvl w:val="0"/>
          <w:numId w:val="6"/>
        </w:numPr>
        <w:tabs>
          <w:tab w:val="clear" w:pos="360"/>
          <w:tab w:val="num" w:pos="284"/>
        </w:tabs>
        <w:spacing w:before="120" w:after="20" w:line="250" w:lineRule="atLeast"/>
        <w:ind w:left="284" w:hanging="284"/>
        <w:rPr>
          <w:rFonts w:cs="Arial"/>
          <w:lang w:eastAsia="de-CH"/>
        </w:rPr>
      </w:pPr>
      <w:r w:rsidRPr="008D1AC2">
        <w:rPr>
          <w:rFonts w:eastAsia="Times New Roman" w:cs="Arial"/>
          <w:color w:val="000000"/>
        </w:rPr>
        <w:t xml:space="preserve">Introduzione e panoramica dei contenuti della serie di promemoria "Basi legali, aiuto alla pratica della formazione professionale" </w:t>
      </w:r>
      <w:r w:rsidRPr="008D1AC2">
        <w:rPr>
          <w:rFonts w:eastAsia="Times New Roman" w:cs="Arial"/>
          <w:color w:val="000000"/>
          <w:sz w:val="18"/>
          <w:szCs w:val="18"/>
        </w:rPr>
        <w:t>(no. 300)</w:t>
      </w:r>
    </w:p>
    <w:p w:rsidR="008D1AC2" w:rsidRPr="008D1AC2" w:rsidRDefault="008D1AC2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8D1AC2">
        <w:rPr>
          <w:rFonts w:eastAsia="Times New Roman" w:cs="Arial"/>
          <w:color w:val="000000"/>
        </w:rPr>
        <w:t xml:space="preserve">Il contratto di tirocinio e il contratto individuale di lavoro </w:t>
      </w:r>
      <w:r w:rsidRPr="008D1AC2">
        <w:rPr>
          <w:rFonts w:eastAsia="Times New Roman" w:cs="Arial"/>
          <w:color w:val="000000"/>
          <w:sz w:val="18"/>
          <w:szCs w:val="18"/>
        </w:rPr>
        <w:t>(no. 301)</w:t>
      </w:r>
    </w:p>
    <w:p w:rsidR="008D1AC2" w:rsidRPr="008D1AC2" w:rsidRDefault="008D1AC2" w:rsidP="005C6D46">
      <w:pPr>
        <w:numPr>
          <w:ilvl w:val="0"/>
          <w:numId w:val="6"/>
        </w:numPr>
        <w:tabs>
          <w:tab w:val="clear" w:pos="360"/>
          <w:tab w:val="num" w:pos="284"/>
        </w:tabs>
        <w:spacing w:after="20" w:line="250" w:lineRule="atLeast"/>
        <w:ind w:left="284" w:hanging="284"/>
        <w:rPr>
          <w:rFonts w:cs="Arial"/>
          <w:lang w:eastAsia="de-CH"/>
        </w:rPr>
      </w:pPr>
      <w:r w:rsidRPr="008D1AC2">
        <w:rPr>
          <w:rFonts w:eastAsia="Times New Roman" w:cs="Arial"/>
          <w:color w:val="000000"/>
        </w:rPr>
        <w:t xml:space="preserve">Il diritto della formazione professionale </w:t>
      </w:r>
      <w:r w:rsidRPr="008D1AC2">
        <w:rPr>
          <w:rFonts w:eastAsia="Times New Roman" w:cs="Arial"/>
          <w:color w:val="000000"/>
          <w:sz w:val="18"/>
          <w:szCs w:val="18"/>
        </w:rPr>
        <w:t>(no. 302)</w:t>
      </w:r>
    </w:p>
    <w:p w:rsidR="008D1AC2" w:rsidRPr="008D1AC2" w:rsidRDefault="008D1AC2" w:rsidP="005C6D46">
      <w:pPr>
        <w:numPr>
          <w:ilvl w:val="0"/>
          <w:numId w:val="6"/>
        </w:numPr>
        <w:tabs>
          <w:tab w:val="clear" w:pos="360"/>
          <w:tab w:val="num" w:pos="284"/>
        </w:tabs>
        <w:spacing w:line="250" w:lineRule="atLeast"/>
        <w:ind w:left="284" w:hanging="284"/>
        <w:jc w:val="both"/>
        <w:rPr>
          <w:rFonts w:eastAsia="Times New Roman" w:cs="Arial"/>
          <w:color w:val="000000"/>
        </w:rPr>
      </w:pPr>
      <w:r w:rsidRPr="008D1AC2">
        <w:rPr>
          <w:rFonts w:eastAsia="Times New Roman" w:cs="Arial"/>
          <w:color w:val="000000"/>
        </w:rPr>
        <w:t xml:space="preserve">Il diritto pubblico del lavoro e il diritto del contratto collettivo di lavoro </w:t>
      </w:r>
      <w:r w:rsidRPr="008D1AC2">
        <w:rPr>
          <w:rFonts w:eastAsia="Times New Roman" w:cs="Arial"/>
          <w:color w:val="000000"/>
          <w:sz w:val="18"/>
          <w:szCs w:val="18"/>
        </w:rPr>
        <w:t>(no. 303)</w:t>
      </w:r>
    </w:p>
    <w:p w:rsidR="003C655C" w:rsidRPr="00E20EB3" w:rsidRDefault="008D1AC2" w:rsidP="005C6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50" w:lineRule="atLeast"/>
        <w:jc w:val="both"/>
        <w:rPr>
          <w:rFonts w:eastAsia="Times New Roman" w:cs="Arial"/>
          <w:color w:val="000000"/>
          <w:spacing w:val="6"/>
        </w:rPr>
      </w:pPr>
      <w:r w:rsidRPr="00E20EB3">
        <w:rPr>
          <w:rFonts w:eastAsia="Times New Roman" w:cs="Arial"/>
          <w:color w:val="000000"/>
          <w:spacing w:val="6"/>
        </w:rPr>
        <w:t>La serie di promemoria presenta le complesse condizioni legali dell’ambito della formazione professionale in modo chiaro e comprensibile. I promemoria si rivolgono a chiunque si o</w:t>
      </w:r>
      <w:r w:rsidRPr="00E20EB3">
        <w:rPr>
          <w:rFonts w:eastAsia="Times New Roman" w:cs="Arial"/>
          <w:color w:val="000000"/>
          <w:spacing w:val="6"/>
        </w:rPr>
        <w:t>c</w:t>
      </w:r>
      <w:r w:rsidRPr="00E20EB3">
        <w:rPr>
          <w:rFonts w:eastAsia="Times New Roman" w:cs="Arial"/>
          <w:color w:val="000000"/>
          <w:spacing w:val="6"/>
        </w:rPr>
        <w:t>cupi di formazione professionale in modo approfondito. Essi affrontano il tema delle persone in form</w:t>
      </w:r>
      <w:r w:rsidRPr="00E20EB3">
        <w:rPr>
          <w:rFonts w:eastAsia="Times New Roman" w:cs="Arial"/>
          <w:color w:val="000000"/>
          <w:spacing w:val="6"/>
        </w:rPr>
        <w:t>a</w:t>
      </w:r>
      <w:r w:rsidRPr="00E20EB3">
        <w:rPr>
          <w:rFonts w:eastAsia="Times New Roman" w:cs="Arial"/>
          <w:color w:val="000000"/>
          <w:spacing w:val="6"/>
        </w:rPr>
        <w:t>zione e del loro inserimento nel mondo del lavoro.</w:t>
      </w:r>
    </w:p>
    <w:p w:rsidR="003C655C" w:rsidRPr="00E20EB3" w:rsidRDefault="003C655C" w:rsidP="005C6D46">
      <w:pPr>
        <w:spacing w:line="250" w:lineRule="atLeast"/>
        <w:jc w:val="both"/>
        <w:rPr>
          <w:rFonts w:eastAsia="Times New Roman"/>
          <w:spacing w:val="6"/>
          <w:lang w:val="it-CH"/>
        </w:rPr>
      </w:pPr>
    </w:p>
    <w:p w:rsidR="0072055B" w:rsidRPr="00EA2434" w:rsidRDefault="003C655C" w:rsidP="005C6D46">
      <w:pPr>
        <w:pStyle w:val="Untertitellinksbndig"/>
        <w:spacing w:line="250" w:lineRule="atLeast"/>
        <w:rPr>
          <w:lang w:val="it-CH"/>
        </w:rPr>
      </w:pPr>
      <w:r>
        <w:rPr>
          <w:lang w:val="it-CH"/>
        </w:rPr>
        <w:t>Modifiche</w:t>
      </w:r>
    </w:p>
    <w:p w:rsidR="0072055B" w:rsidRPr="003C655C" w:rsidRDefault="003C655C" w:rsidP="005C6D46">
      <w:pPr>
        <w:pStyle w:val="LauftextBlocksatzmitTrennung"/>
        <w:spacing w:line="250" w:lineRule="atLeast"/>
        <w:rPr>
          <w:lang w:val="it-CH"/>
        </w:rPr>
      </w:pPr>
      <w:r w:rsidRPr="003C655C">
        <w:rPr>
          <w:lang w:val="it-CH"/>
        </w:rPr>
        <w:t xml:space="preserve">Tutti i promemoria vengono aggiornati regolarmente, le versioni attuali possono essere scaricate dal sito </w:t>
      </w:r>
      <w:r w:rsidRPr="003B781A">
        <w:rPr>
          <w:bCs/>
          <w:i/>
          <w:u w:val="single"/>
          <w:lang w:val="it-CH"/>
        </w:rPr>
        <w:t>www.memo.formazioneprof.ch</w:t>
      </w:r>
      <w:r w:rsidRPr="003C655C">
        <w:rPr>
          <w:lang w:val="it-CH"/>
        </w:rPr>
        <w:t>.</w:t>
      </w:r>
    </w:p>
    <w:p w:rsidR="0072055B" w:rsidRPr="003C655C" w:rsidRDefault="0072055B" w:rsidP="005C6D46">
      <w:pPr>
        <w:pStyle w:val="LauftextBlocksatzmitTrennung"/>
        <w:spacing w:line="250" w:lineRule="atLeast"/>
        <w:rPr>
          <w:lang w:val="it-CH"/>
        </w:rPr>
      </w:pPr>
    </w:p>
    <w:p w:rsidR="0072055B" w:rsidRPr="003C655C" w:rsidRDefault="00355EA2" w:rsidP="005C6D46">
      <w:pPr>
        <w:pStyle w:val="Untertitellinksbndig"/>
        <w:spacing w:line="250" w:lineRule="atLeast"/>
        <w:rPr>
          <w:lang w:val="it-CH"/>
        </w:rPr>
      </w:pPr>
      <w:r w:rsidRPr="003C655C">
        <w:rPr>
          <w:lang w:val="it-CH"/>
        </w:rPr>
        <w:t>In breve</w:t>
      </w:r>
    </w:p>
    <w:p w:rsidR="0072055B" w:rsidRPr="00134E82" w:rsidRDefault="003C655C" w:rsidP="005C6D46">
      <w:pPr>
        <w:pStyle w:val="LauftextBlocksatzmitTrennung"/>
        <w:spacing w:line="250" w:lineRule="atLeast"/>
        <w:rPr>
          <w:spacing w:val="8"/>
          <w:lang w:val="it-CH"/>
        </w:rPr>
      </w:pPr>
      <w:r w:rsidRPr="00134E82">
        <w:rPr>
          <w:spacing w:val="8"/>
          <w:lang w:val="it-CH"/>
        </w:rPr>
        <w:t xml:space="preserve">I promemoria ufficiali dei </w:t>
      </w:r>
      <w:r w:rsidR="00EF5646" w:rsidRPr="00134E82">
        <w:rPr>
          <w:spacing w:val="8"/>
          <w:lang w:val="it-CH"/>
        </w:rPr>
        <w:t xml:space="preserve">Cantoni </w:t>
      </w:r>
      <w:r w:rsidRPr="00134E82">
        <w:rPr>
          <w:spacing w:val="8"/>
          <w:lang w:val="it-CH"/>
        </w:rPr>
        <w:t xml:space="preserve">forniscono informazioni concise e pratiche sui temi specifici della formazione professionale e possono essere scaricati gratuitamente per l'uso personale all'indirizzo </w:t>
      </w:r>
      <w:r w:rsidRPr="00134E82">
        <w:rPr>
          <w:i/>
          <w:spacing w:val="8"/>
          <w:u w:val="single"/>
          <w:lang w:val="it-CH"/>
        </w:rPr>
        <w:t>www.memo.formazioneprof.ch</w:t>
      </w:r>
      <w:r w:rsidRPr="00134E82">
        <w:rPr>
          <w:spacing w:val="8"/>
          <w:lang w:val="it-CH"/>
        </w:rPr>
        <w:t>. A partire da un certo numero di esemplari i promemoria possono essere stampati su richiesta</w:t>
      </w:r>
      <w:r w:rsidR="006C3A75" w:rsidRPr="00134E82">
        <w:rPr>
          <w:spacing w:val="8"/>
          <w:lang w:val="it-CH"/>
        </w:rPr>
        <w:t>.</w:t>
      </w:r>
    </w:p>
    <w:p w:rsidR="0072055B" w:rsidRPr="007766DB" w:rsidRDefault="0072055B" w:rsidP="005C6D46">
      <w:pPr>
        <w:tabs>
          <w:tab w:val="left" w:pos="515"/>
        </w:tabs>
        <w:autoSpaceDE w:val="0"/>
        <w:autoSpaceDN w:val="0"/>
        <w:adjustRightInd w:val="0"/>
        <w:spacing w:line="250" w:lineRule="atLeast"/>
        <w:jc w:val="both"/>
        <w:rPr>
          <w:rFonts w:cs="Arial"/>
          <w:lang w:val="it-CH"/>
        </w:rPr>
      </w:pPr>
    </w:p>
    <w:p w:rsidR="0072055B" w:rsidRPr="00494DB6" w:rsidRDefault="003C655C" w:rsidP="005C6D46">
      <w:pPr>
        <w:pStyle w:val="Untertitellinksbndig"/>
        <w:spacing w:line="250" w:lineRule="atLeast"/>
        <w:rPr>
          <w:lang w:val="it-CH"/>
        </w:rPr>
      </w:pPr>
      <w:r w:rsidRPr="003C655C">
        <w:rPr>
          <w:lang w:val="it-CH"/>
        </w:rPr>
        <w:t>Fonte</w:t>
      </w:r>
    </w:p>
    <w:p w:rsidR="003C655C" w:rsidRDefault="003C655C" w:rsidP="005C6D46">
      <w:pPr>
        <w:pStyle w:val="LauftextBlocksatzmitTrennung"/>
        <w:spacing w:line="250" w:lineRule="atLeast"/>
        <w:rPr>
          <w:spacing w:val="6"/>
          <w:lang w:val="it-CH"/>
        </w:rPr>
      </w:pPr>
      <w:r w:rsidRPr="00134E82">
        <w:rPr>
          <w:lang w:val="it-CH"/>
        </w:rPr>
        <w:t>I promemoria possono essere scaricati gratuitamente per l'uso personale all'indirizzo</w:t>
      </w:r>
      <w:r w:rsidRPr="00134E82">
        <w:rPr>
          <w:spacing w:val="6"/>
          <w:lang w:val="it-CH"/>
        </w:rPr>
        <w:t xml:space="preserve"> </w:t>
      </w:r>
      <w:r w:rsidRPr="00134E82">
        <w:rPr>
          <w:i/>
          <w:spacing w:val="6"/>
          <w:u w:val="single"/>
          <w:lang w:val="it-CH"/>
        </w:rPr>
        <w:t>www.mem</w:t>
      </w:r>
      <w:r w:rsidRPr="00134E82">
        <w:rPr>
          <w:i/>
          <w:spacing w:val="6"/>
          <w:u w:val="single"/>
          <w:lang w:val="it-CH"/>
        </w:rPr>
        <w:t>o.formazioneprof.ch</w:t>
      </w:r>
      <w:r w:rsidRPr="00134E82">
        <w:rPr>
          <w:spacing w:val="6"/>
          <w:lang w:val="it-CH"/>
        </w:rPr>
        <w:t>. A partire da un certo numero di esemplari i promemoria possono essere stampati su richiesta.</w:t>
      </w:r>
    </w:p>
    <w:p w:rsidR="00E20EB3" w:rsidRPr="00134E82" w:rsidRDefault="00E20EB3" w:rsidP="005C6D46">
      <w:pPr>
        <w:pStyle w:val="LauftextBlocksatzmitTrennung"/>
        <w:spacing w:line="250" w:lineRule="atLeast"/>
        <w:rPr>
          <w:spacing w:val="6"/>
          <w:lang w:val="it-CH"/>
        </w:rPr>
      </w:pPr>
    </w:p>
    <w:p w:rsidR="003C655C" w:rsidRPr="003C655C" w:rsidRDefault="003C655C" w:rsidP="005C6D46">
      <w:pPr>
        <w:pStyle w:val="LauftextBlocksatzmitTrennung"/>
        <w:spacing w:line="250" w:lineRule="atLeast"/>
        <w:rPr>
          <w:bCs/>
          <w:lang w:val="it-CH"/>
        </w:rPr>
      </w:pPr>
      <w:r w:rsidRPr="003C655C">
        <w:rPr>
          <w:bCs/>
          <w:lang w:val="it-CH"/>
        </w:rPr>
        <w:t>© CSFO Berna</w:t>
      </w:r>
    </w:p>
    <w:p w:rsidR="0092087A" w:rsidRPr="003C655C" w:rsidRDefault="003C655C" w:rsidP="005C6D46">
      <w:pPr>
        <w:pStyle w:val="LauftextBlocksatzmitTrennung"/>
        <w:spacing w:line="250" w:lineRule="atLeast"/>
        <w:rPr>
          <w:bCs/>
          <w:lang w:val="it-CH"/>
        </w:rPr>
      </w:pPr>
      <w:r w:rsidRPr="003C655C">
        <w:rPr>
          <w:bCs/>
          <w:lang w:val="it-CH"/>
        </w:rPr>
        <w:t>È consentita la ristampa integrale o parziale dei contenuti per scopi non commerciali, comprese la memorizzazione e l’utilizzazione su supporti ottici ed elettronici, purché venga ind</w:t>
      </w:r>
      <w:r w:rsidRPr="003C655C">
        <w:rPr>
          <w:bCs/>
          <w:lang w:val="it-CH"/>
        </w:rPr>
        <w:t>i</w:t>
      </w:r>
      <w:r w:rsidRPr="003C655C">
        <w:rPr>
          <w:bCs/>
          <w:lang w:val="it-CH"/>
        </w:rPr>
        <w:t>cata la fonte.</w:t>
      </w:r>
      <w:r w:rsidR="00E20EB3" w:rsidRPr="003C655C">
        <w:rPr>
          <w:bCs/>
          <w:lang w:val="it-CH"/>
        </w:rPr>
        <w:t xml:space="preserve"> </w:t>
      </w:r>
    </w:p>
    <w:p w:rsidR="00804E6D" w:rsidRDefault="00355EA2" w:rsidP="005C6D46">
      <w:pPr>
        <w:pStyle w:val="Ausgabedatum"/>
        <w:spacing w:line="250" w:lineRule="atLeast"/>
      </w:pPr>
      <w:r>
        <w:t>Edizione</w:t>
      </w:r>
      <w:r w:rsidRPr="000E257E">
        <w:t xml:space="preserve"> </w:t>
      </w:r>
      <w:r w:rsidR="004F64EA">
        <w:t>06</w:t>
      </w:r>
      <w:r w:rsidRPr="000E257E">
        <w:t>.</w:t>
      </w:r>
      <w:r w:rsidR="003C655C">
        <w:t>201</w:t>
      </w:r>
      <w:r w:rsidR="00BE713C">
        <w:t>8</w:t>
      </w:r>
    </w:p>
    <w:p w:rsidR="0072055B" w:rsidRPr="00804E6D" w:rsidRDefault="00804E6D" w:rsidP="005C6D46">
      <w:pPr>
        <w:pStyle w:val="Ausgabedatum"/>
        <w:spacing w:line="250" w:lineRule="atLeast"/>
        <w:rPr>
          <w:lang w:val="it-CH"/>
        </w:rPr>
      </w:pPr>
      <w:r w:rsidRPr="00804E6D">
        <w:rPr>
          <w:lang w:val="it-CH" w:eastAsia="de-CH"/>
        </w:rPr>
        <w:t xml:space="preserve">Rubrica info: </w:t>
      </w:r>
      <w:r w:rsidRPr="007C0758">
        <w:rPr>
          <w:i/>
          <w:u w:val="single"/>
          <w:lang w:val="it-CH" w:eastAsia="de-CH"/>
        </w:rPr>
        <w:t>www.info.formazioneprof.ch</w:t>
      </w:r>
    </w:p>
    <w:sectPr w:rsidR="0072055B" w:rsidRPr="00804E6D" w:rsidSect="00E20EB3">
      <w:headerReference w:type="default" r:id="rId9"/>
      <w:footerReference w:type="default" r:id="rId10"/>
      <w:pgSz w:w="11906" w:h="16838"/>
      <w:pgMar w:top="1134" w:right="1418" w:bottom="567" w:left="1418" w:header="709" w:footer="1625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DA" w:rsidRDefault="00FF45DA">
      <w:r>
        <w:separator/>
      </w:r>
    </w:p>
  </w:endnote>
  <w:endnote w:type="continuationSeparator" w:id="0">
    <w:p w:rsidR="00FF45DA" w:rsidRDefault="00FF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B3" w:rsidRDefault="005552E3">
    <w:r>
      <w:rPr>
        <w:noProof/>
        <w:lang w:val="de-CH" w:eastAsia="de-CH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8583295</wp:posOffset>
          </wp:positionV>
          <wp:extent cx="5765800" cy="1054100"/>
          <wp:effectExtent l="0" t="0" r="0" b="0"/>
          <wp:wrapThrough wrapText="bothSides">
            <wp:wrapPolygon edited="0">
              <wp:start x="0" y="0"/>
              <wp:lineTo x="0" y="21080"/>
              <wp:lineTo x="21552" y="21080"/>
              <wp:lineTo x="21552" y="0"/>
              <wp:lineTo x="0" y="0"/>
            </wp:wrapPolygon>
          </wp:wrapThrough>
          <wp:docPr id="8" name="Bild 8" descr="adresszeile_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dresszeile_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0" b="0"/>
          <wp:wrapNone/>
          <wp:docPr id="7" name="Bild 7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B3" w:rsidRPr="00344DF3" w:rsidRDefault="005552E3">
    <w:pPr>
      <w:rPr>
        <w:rFonts w:cs="Arial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-306070</wp:posOffset>
          </wp:positionH>
          <wp:positionV relativeFrom="page">
            <wp:posOffset>9978390</wp:posOffset>
          </wp:positionV>
          <wp:extent cx="1844040" cy="348615"/>
          <wp:effectExtent l="0" t="0" r="0" b="0"/>
          <wp:wrapNone/>
          <wp:docPr id="19" name="Bild 19" descr="SDBB_Verlag_4f-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DBB_Verlag_4f-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B3" w:rsidRDefault="005552E3">
    <w:r>
      <w:rPr>
        <w:noProof/>
        <w:lang w:val="de-CH" w:eastAsia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113030</wp:posOffset>
          </wp:positionV>
          <wp:extent cx="5762625" cy="1043305"/>
          <wp:effectExtent l="0" t="0" r="0" b="0"/>
          <wp:wrapNone/>
          <wp:docPr id="22" name="Bild 22" descr="CSFO_adressblock_I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SFO_adressblock_I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EB3" w:rsidRDefault="00E20EB3"/>
  <w:p w:rsidR="00E20EB3" w:rsidRDefault="00E20EB3"/>
  <w:p w:rsidR="00E20EB3" w:rsidRDefault="00E20EB3"/>
  <w:p w:rsidR="00E20EB3" w:rsidRDefault="00E20EB3"/>
  <w:p w:rsidR="00E20EB3" w:rsidRDefault="005552E3" w:rsidP="00061B6F">
    <w:pPr>
      <w:tabs>
        <w:tab w:val="left" w:pos="792"/>
      </w:tabs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10007600</wp:posOffset>
          </wp:positionV>
          <wp:extent cx="5757545" cy="542290"/>
          <wp:effectExtent l="0" t="0" r="0" b="0"/>
          <wp:wrapNone/>
          <wp:docPr id="20" name="Bild 20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usszeil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DA" w:rsidRDefault="00FF45DA">
      <w:r>
        <w:separator/>
      </w:r>
    </w:p>
  </w:footnote>
  <w:footnote w:type="continuationSeparator" w:id="0">
    <w:p w:rsidR="00FF45DA" w:rsidRDefault="00FF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B3" w:rsidRDefault="00E20E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FEB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A3D61"/>
    <w:multiLevelType w:val="hybridMultilevel"/>
    <w:tmpl w:val="F842838A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7119"/>
    <w:multiLevelType w:val="hybridMultilevel"/>
    <w:tmpl w:val="4768C0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15B50"/>
    <w:multiLevelType w:val="hybridMultilevel"/>
    <w:tmpl w:val="CF3A981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5BEE10D7"/>
    <w:multiLevelType w:val="hybridMultilevel"/>
    <w:tmpl w:val="7B807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1F74"/>
    <w:multiLevelType w:val="hybridMultilevel"/>
    <w:tmpl w:val="AD3C7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E0804"/>
    <w:multiLevelType w:val="hybridMultilevel"/>
    <w:tmpl w:val="4EA8D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E0BAF"/>
    <w:multiLevelType w:val="multilevel"/>
    <w:tmpl w:val="4768C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1C762C"/>
    <w:multiLevelType w:val="multilevel"/>
    <w:tmpl w:val="AD3C7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750"/>
    <w:multiLevelType w:val="hybridMultilevel"/>
    <w:tmpl w:val="DB668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34"/>
    <w:rsid w:val="00007E87"/>
    <w:rsid w:val="00061B6F"/>
    <w:rsid w:val="0006614D"/>
    <w:rsid w:val="000777A3"/>
    <w:rsid w:val="000A2582"/>
    <w:rsid w:val="000E3FA4"/>
    <w:rsid w:val="00134E82"/>
    <w:rsid w:val="001350A7"/>
    <w:rsid w:val="00155CA7"/>
    <w:rsid w:val="001823B6"/>
    <w:rsid w:val="001D4AD3"/>
    <w:rsid w:val="0025141B"/>
    <w:rsid w:val="002613E5"/>
    <w:rsid w:val="002E31BC"/>
    <w:rsid w:val="002F249B"/>
    <w:rsid w:val="002F5653"/>
    <w:rsid w:val="002F5930"/>
    <w:rsid w:val="00305F3D"/>
    <w:rsid w:val="00355EA2"/>
    <w:rsid w:val="00360EDF"/>
    <w:rsid w:val="003A5B4D"/>
    <w:rsid w:val="003B781A"/>
    <w:rsid w:val="003C655C"/>
    <w:rsid w:val="003D55E4"/>
    <w:rsid w:val="003F3499"/>
    <w:rsid w:val="0047201C"/>
    <w:rsid w:val="00494DB6"/>
    <w:rsid w:val="004E2FE8"/>
    <w:rsid w:val="004F5BCB"/>
    <w:rsid w:val="004F64EA"/>
    <w:rsid w:val="005504EC"/>
    <w:rsid w:val="005552E3"/>
    <w:rsid w:val="005C6D46"/>
    <w:rsid w:val="005D7D2B"/>
    <w:rsid w:val="00604C7F"/>
    <w:rsid w:val="006501DF"/>
    <w:rsid w:val="0069471C"/>
    <w:rsid w:val="006A20ED"/>
    <w:rsid w:val="006B3CDC"/>
    <w:rsid w:val="006C3A75"/>
    <w:rsid w:val="007015FF"/>
    <w:rsid w:val="0072055B"/>
    <w:rsid w:val="007260CF"/>
    <w:rsid w:val="00734472"/>
    <w:rsid w:val="007766DB"/>
    <w:rsid w:val="00796729"/>
    <w:rsid w:val="007B4FE4"/>
    <w:rsid w:val="007C0758"/>
    <w:rsid w:val="007C60B1"/>
    <w:rsid w:val="007D021E"/>
    <w:rsid w:val="00804E6D"/>
    <w:rsid w:val="00846629"/>
    <w:rsid w:val="008501A4"/>
    <w:rsid w:val="008535D5"/>
    <w:rsid w:val="00854D8E"/>
    <w:rsid w:val="008B587B"/>
    <w:rsid w:val="008C30A7"/>
    <w:rsid w:val="008D1AC2"/>
    <w:rsid w:val="008D73EE"/>
    <w:rsid w:val="00907575"/>
    <w:rsid w:val="0092087A"/>
    <w:rsid w:val="00943ECD"/>
    <w:rsid w:val="00971C2F"/>
    <w:rsid w:val="009B0885"/>
    <w:rsid w:val="009C5929"/>
    <w:rsid w:val="009C59F1"/>
    <w:rsid w:val="00A21660"/>
    <w:rsid w:val="00A40C86"/>
    <w:rsid w:val="00A72150"/>
    <w:rsid w:val="00A806D5"/>
    <w:rsid w:val="00AB295E"/>
    <w:rsid w:val="00B027C0"/>
    <w:rsid w:val="00B13146"/>
    <w:rsid w:val="00B91972"/>
    <w:rsid w:val="00BA7331"/>
    <w:rsid w:val="00BE713C"/>
    <w:rsid w:val="00C03A8A"/>
    <w:rsid w:val="00C0739E"/>
    <w:rsid w:val="00C31BB8"/>
    <w:rsid w:val="00C93C1D"/>
    <w:rsid w:val="00CE1F26"/>
    <w:rsid w:val="00D122BE"/>
    <w:rsid w:val="00D33391"/>
    <w:rsid w:val="00D54A16"/>
    <w:rsid w:val="00D84067"/>
    <w:rsid w:val="00E20EB3"/>
    <w:rsid w:val="00E317D5"/>
    <w:rsid w:val="00E86484"/>
    <w:rsid w:val="00EA2434"/>
    <w:rsid w:val="00EB7524"/>
    <w:rsid w:val="00EC4743"/>
    <w:rsid w:val="00EE482E"/>
    <w:rsid w:val="00EF5646"/>
    <w:rsid w:val="00F25944"/>
    <w:rsid w:val="00F90A55"/>
    <w:rsid w:val="00FA4534"/>
    <w:rsid w:val="00FB1462"/>
    <w:rsid w:val="00FB7E4D"/>
    <w:rsid w:val="00FD1A4B"/>
    <w:rsid w:val="00FE706C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efaultImageDpi w14:val="300"/>
  <w15:chartTrackingRefBased/>
  <w15:docId w15:val="{D5149BE4-8D88-4BFF-A4ED-B8624F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Hyperlink">
    <w:name w:val="Hyperlink"/>
    <w:uiPriority w:val="99"/>
    <w:unhideWhenUsed/>
    <w:rsid w:val="003C655C"/>
    <w:rPr>
      <w:color w:val="0000FF"/>
      <w:u w:val="single"/>
    </w:rPr>
  </w:style>
  <w:style w:type="paragraph" w:customStyle="1" w:styleId="Titel1">
    <w:name w:val="Titel 1"/>
    <w:basedOn w:val="Standard"/>
    <w:uiPriority w:val="99"/>
    <w:rsid w:val="00D122BE"/>
    <w:pPr>
      <w:widowControl w:val="0"/>
      <w:autoSpaceDE w:val="0"/>
      <w:autoSpaceDN w:val="0"/>
      <w:adjustRightInd w:val="0"/>
      <w:spacing w:after="340" w:line="252" w:lineRule="atLeast"/>
      <w:textAlignment w:val="center"/>
    </w:pPr>
    <w:rPr>
      <w:rFonts w:ascii="Frutiger-Bold" w:eastAsia="Times New Roman" w:hAnsi="Frutiger-Bold" w:cs="Frutiger-Bold"/>
      <w:b/>
      <w:bCs/>
      <w:color w:val="0035C9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3%20Medien%20Berufsbildung\132%20Sekretariat\Vorlagen\Information\I_Comunicato_Vorlage_11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I_Comunicato_Vorlage_1104</Template>
  <TotalTime>0</TotalTime>
  <Pages>2</Pages>
  <Words>728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Comunicato_Vorlage</vt:lpstr>
    </vt:vector>
  </TitlesOfParts>
  <Manager/>
  <Company>SDBB Verlag</Company>
  <LinksUpToDate>false</LinksUpToDate>
  <CharactersWithSpaces>5310</CharactersWithSpaces>
  <SharedDoc>false</SharedDoc>
  <HyperlinkBase/>
  <HLinks>
    <vt:vector size="18" baseType="variant">
      <vt:variant>
        <vt:i4>3342393</vt:i4>
      </vt:variant>
      <vt:variant>
        <vt:i4>-1</vt:i4>
      </vt:variant>
      <vt:variant>
        <vt:i4>2067</vt:i4>
      </vt:variant>
      <vt:variant>
        <vt:i4>1</vt:i4>
      </vt:variant>
      <vt:variant>
        <vt:lpwstr>SDBB_Verlag_4f-I</vt:lpwstr>
      </vt:variant>
      <vt:variant>
        <vt:lpwstr/>
      </vt:variant>
      <vt:variant>
        <vt:i4>3997795</vt:i4>
      </vt:variant>
      <vt:variant>
        <vt:i4>-1</vt:i4>
      </vt:variant>
      <vt:variant>
        <vt:i4>2068</vt:i4>
      </vt:variant>
      <vt:variant>
        <vt:i4>1</vt:i4>
      </vt:variant>
      <vt:variant>
        <vt:lpwstr>fusszeile2</vt:lpwstr>
      </vt:variant>
      <vt:variant>
        <vt:lpwstr/>
      </vt:variant>
      <vt:variant>
        <vt:i4>4325393</vt:i4>
      </vt:variant>
      <vt:variant>
        <vt:i4>-1</vt:i4>
      </vt:variant>
      <vt:variant>
        <vt:i4>2070</vt:i4>
      </vt:variant>
      <vt:variant>
        <vt:i4>1</vt:i4>
      </vt:variant>
      <vt:variant>
        <vt:lpwstr>CSFO_adressblock_I_16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Comunicato_Vorlage</dc:title>
  <dc:subject/>
  <dc:creator>Anna Scheidiger</dc:creator>
  <cp:keywords/>
  <dc:description>Comunicato del CSFO
Settore media formazione professionale</dc:description>
  <cp:lastModifiedBy>Ademi, Zana</cp:lastModifiedBy>
  <cp:revision>2</cp:revision>
  <cp:lastPrinted>2018-06-07T15:16:00Z</cp:lastPrinted>
  <dcterms:created xsi:type="dcterms:W3CDTF">2018-08-15T08:47:00Z</dcterms:created>
  <dcterms:modified xsi:type="dcterms:W3CDTF">2018-08-15T08:47:00Z</dcterms:modified>
  <cp:category/>
</cp:coreProperties>
</file>